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附件2</w:t>
      </w:r>
    </w:p>
    <w:p>
      <w:pPr>
        <w:spacing w:line="30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养老机构基本情况表</w:t>
      </w:r>
    </w:p>
    <w:bookmarkEnd w:id="0"/>
    <w:p>
      <w:pPr>
        <w:spacing w:line="300" w:lineRule="exact"/>
        <w:rPr>
          <w:rFonts w:hint="eastAsia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3205"/>
        <w:gridCol w:w="1914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机构名称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注册资本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详细地址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邮政编码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机构设立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许可证编码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统一社会信用代码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机构性质</w:t>
            </w:r>
          </w:p>
        </w:tc>
        <w:tc>
          <w:tcPr>
            <w:tcW w:w="3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91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法  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基本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概况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床位数 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；2.护理型床位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 </w:t>
            </w:r>
          </w:p>
          <w:p>
            <w:pPr>
              <w:numPr>
                <w:ilvl w:val="0"/>
                <w:numId w:val="2"/>
              </w:numPr>
              <w:tabs>
                <w:tab w:val="clear" w:pos="312"/>
              </w:tabs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占地面积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；4.建筑面积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5.绿地面积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ind w:firstLine="137" w:firstLineChars="49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设施</w:t>
            </w:r>
          </w:p>
          <w:p>
            <w:pPr>
              <w:spacing w:line="300" w:lineRule="exact"/>
              <w:ind w:firstLine="137" w:firstLineChars="49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设备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1.平均每床使用面积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；2.每天日照时间不少于三小时的房间占房间总数的比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；3.护理型床位占全院总床位数的比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；4.室内使用面积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；5.室外使用面积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；6.厨房面积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；7.餐厅综合面积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；8.厨房炊具、用具采用不锈钢材质比例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；9.有无设置医疗机构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；10.康复活动场所面积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；11.康复设备投入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配置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1.工作人员总数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人、管理人员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 、专业技术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人；2.养老护理员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 、后勤服务人员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人；3.高级职称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 、中级职称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人、 初级职称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绩效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Cs/>
                <w:sz w:val="28"/>
                <w:szCs w:val="28"/>
              </w:rPr>
              <w:t>创新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7383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1.入住率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；2.顾客满意率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；3.创新项目①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；②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；③</w:t>
            </w:r>
            <w:r>
              <w:rPr>
                <w:rFonts w:hint="eastAsia" w:ascii="仿宋_GB2312" w:hAnsi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03F"/>
    <w:multiLevelType w:val="singleLevel"/>
    <w:tmpl w:val="5A9F40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9F405B"/>
    <w:multiLevelType w:val="singleLevel"/>
    <w:tmpl w:val="5A9F405B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40EE4"/>
    <w:rsid w:val="3C7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2021-02-09T03:03:00Z</dcterms:created>
  <dc:creator>沐沐爸</dc:creator>
  <cp:lastModifiedBy>沐沐爸</cp:lastModifiedBy>
  <dcterms:modified xsi:type="dcterms:W3CDTF">2021-02-09T03:03:35Z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