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76"/>
        <w:jc w:val="left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附件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76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bidi="ar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bidi="ar"/>
        </w:rPr>
        <w:t>年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 w:bidi="ar"/>
        </w:rPr>
        <w:t>度第二批低收入农户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bidi="ar"/>
        </w:rPr>
        <w:t>异地搬迁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差异化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76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县级配套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bidi="ar"/>
        </w:rPr>
        <w:t>补助项目和补助资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 w:bidi="ar"/>
        </w:rPr>
        <w:t>金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bidi="ar"/>
        </w:rPr>
        <w:t>安排表</w:t>
      </w:r>
    </w:p>
    <w:bookmarkEnd w:id="0"/>
    <w:p>
      <w:pPr>
        <w:ind w:right="476" w:firstLine="320" w:firstLineChars="100"/>
        <w:jc w:val="left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补助标准：3万元/户                单位：户、万元</w:t>
      </w:r>
    </w:p>
    <w:tbl>
      <w:tblPr>
        <w:tblStyle w:val="3"/>
        <w:tblW w:w="899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1"/>
        <w:gridCol w:w="3248"/>
        <w:gridCol w:w="2109"/>
        <w:gridCol w:w="19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乡镇名称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安排户数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补助资金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罗阳镇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司前镇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百丈镇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包垟乡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筱村镇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南浦溪镇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泗溪镇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凤垟乡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彭溪镇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雅阳镇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柳峰乡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仕阳镇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雪溪乡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三魁镇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西旸镇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大安乡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竹里乡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16.71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 w:bidi="ar"/>
              </w:rPr>
              <w:t>155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val="en-US" w:eastAsia="zh-CN" w:bidi="ar"/>
              </w:rPr>
              <w:t>463.71</w:t>
            </w:r>
          </w:p>
        </w:tc>
      </w:tr>
    </w:tbl>
    <w:p>
      <w:pPr>
        <w:ind w:right="476"/>
        <w:rPr>
          <w:rFonts w:ascii="仿宋_GB2312" w:hAnsi="仿宋" w:eastAsia="仿宋_GB2312" w:cs="仿宋"/>
          <w:color w:val="auto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701" w:left="1587" w:header="851" w:footer="1701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E71B0"/>
    <w:rsid w:val="7B8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2021-04-12T08:02:00Z</dcterms:created>
  <dc:creator>一颗卤蛋</dc:creator>
  <cp:lastModifiedBy>一颗卤蛋</cp:lastModifiedBy>
  <dcterms:modified xsi:type="dcterms:W3CDTF">2021-04-12T08:02:24Z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2099962C91D747239D0EE12619842464</vt:lpwstr>
  </property>
</Properties>
</file>