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pStyle w:val="6"/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880" w:firstLineChars="200"/>
        <w:jc w:val="center"/>
        <w:rPr>
          <w:rFonts w:hint="eastAsia" w:ascii="方正小标宋简体" w:hAnsi="微软雅黑" w:eastAsia="方正小标宋简体" w:cs="方正小标宋简体"/>
          <w:color w:val="111F2C"/>
          <w:sz w:val="44"/>
          <w:szCs w:val="44"/>
          <w:shd w:val="clear" w:color="auto" w:fill="FFFFFF"/>
          <w:lang w:val="en-US"/>
        </w:rPr>
      </w:pPr>
      <w:bookmarkStart w:id="0" w:name="_GoBack"/>
      <w:r>
        <w:rPr>
          <w:rFonts w:hint="eastAsia" w:ascii="方正小标宋简体" w:hAnsi="微软雅黑" w:eastAsia="方正小标宋简体" w:cs="方正小标宋简体"/>
          <w:color w:val="111F2C"/>
          <w:kern w:val="2"/>
          <w:sz w:val="44"/>
          <w:szCs w:val="44"/>
          <w:shd w:val="clear" w:color="auto" w:fill="FFFFFF"/>
          <w:lang w:val="en-US" w:eastAsia="zh-CN" w:bidi="ar"/>
        </w:rPr>
        <w:t>泰顺县加快推进全国气象防灾减灾示范区建设工作清单</w:t>
      </w:r>
    </w:p>
    <w:bookmarkEnd w:id="0"/>
    <w:tbl>
      <w:tblPr>
        <w:tblStyle w:val="8"/>
        <w:tblW w:w="1331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217"/>
        <w:gridCol w:w="4016"/>
        <w:gridCol w:w="709"/>
        <w:gridCol w:w="720"/>
        <w:gridCol w:w="885"/>
        <w:gridCol w:w="859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项目</w:t>
            </w:r>
          </w:p>
        </w:tc>
        <w:tc>
          <w:tcPr>
            <w:tcW w:w="32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工作内容</w:t>
            </w:r>
          </w:p>
        </w:tc>
        <w:tc>
          <w:tcPr>
            <w:tcW w:w="40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目标任务及进度要求</w:t>
            </w: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投资估算（万元）</w:t>
            </w:r>
          </w:p>
        </w:tc>
        <w:tc>
          <w:tcPr>
            <w:tcW w:w="20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责任单位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标*为牵头单位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中央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省级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县级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2"/>
                <w:lang w:val="en-US" w:eastAsia="zh-CN" w:bidi="ar"/>
              </w:rPr>
              <w:t>合计</w:t>
            </w: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一、加快建设精准监测预报体系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4"/>
                <w:lang w:val="en-US" w:eastAsia="zh-CN" w:bidi="ar"/>
              </w:rPr>
              <w:t>细化预报预测颗粒度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4"/>
                <w:lang w:val="en-US" w:eastAsia="zh-CN" w:bidi="ar"/>
              </w:rPr>
              <w:t>2022年前完成编制分灾种灾害风险图集；建立并深化精细到村的气象灾害致灾风险“五色图”。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*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60" w:lineRule="exact"/>
              <w:ind w:left="0" w:firstLine="0" w:firstLineChars="0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</w:rPr>
              <w:t>县自然资源和规划局县水利局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县应急管理局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应用人工智能提升监测预报水平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2022年完成天气现象智能识别观测站18个。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县气象局*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县公安局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县交通运输局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县文广旅游体育局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各乡镇人民政府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加密建设自动气象监测站网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2025年前新建区域站41个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410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 w:firstLine="355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410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县发改局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各乡镇人民政府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2025年前升级区域站48个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2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2025年建设完成超高频无线微波强降水监测站145个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2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生态旅游气象服务提升工程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2021年建设气象景观指数预报推送平台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*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县文广旅游体育局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 w:firstLine="0"/>
              <w:jc w:val="both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市生态环境局泰顺分局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县大数据管理科中心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各乡镇人民政府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hAnsi="宋体" w:cs="宋体"/>
                <w:kern w:val="0"/>
                <w:szCs w:val="21"/>
                <w:lang w:val="en-US"/>
              </w:rPr>
            </w:pPr>
            <w:r>
              <w:rPr>
                <w:rFonts w:hint="default" w:ascii="Calibri" w:hAnsi="宋体" w:eastAsia="宋体" w:cs="Times New Roman"/>
                <w:kern w:val="0"/>
                <w:sz w:val="21"/>
                <w:szCs w:val="24"/>
                <w:lang w:val="en-US" w:eastAsia="zh-CN" w:bidi="ar"/>
              </w:rPr>
              <w:t>2025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年完成深化景区气象防灾减灾标准化建设任务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Calibri" w:hAnsi="宋体" w:eastAsia="宋体" w:cs="Times New Roman"/>
                <w:kern w:val="0"/>
                <w:sz w:val="21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年前完成负氧离子监测站</w:t>
            </w:r>
            <w:r>
              <w:rPr>
                <w:rFonts w:hint="default" w:ascii="Calibri" w:hAnsi="Calibri" w:eastAsia="宋体" w:cs="Times New Roman"/>
                <w:kern w:val="0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2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建设灾害性天气雷达监测网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2021年完成微波辐射计建设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20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县发改局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各乡镇人民政府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2022年完成风廓线雷达建设。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2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2023年完成毫米波云仪建设。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2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2024年完成X波段相控阵雷达建设。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1000</w:t>
            </w:r>
          </w:p>
        </w:tc>
        <w:tc>
          <w:tcPr>
            <w:tcW w:w="2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二、加快建立智慧气象服务体系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基层气象防灾减灾预警中心提升工程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2025年完成基础设施及业务平台综合改造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400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100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500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*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县发改局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各乡镇人民政府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创建全国气象科普教育基地和全国校园气象科普教育示范县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4"/>
                <w:lang w:val="en-US" w:eastAsia="zh-CN" w:bidi="ar"/>
              </w:rPr>
              <w:t>2020年创成省级气象科普基地基地（综合类）；2022年创成国家级气象科普基地基地（综合类）；2025年前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建成4个校园气象站。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54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84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*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县委宣传部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负氧离子体验室建设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4"/>
                <w:lang w:val="en-US" w:eastAsia="zh-CN" w:bidi="ar"/>
              </w:rPr>
              <w:t>2022年完成体验室建设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50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50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*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县文广旅游体育局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三、加快完善科学气象防灾减灾机制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4"/>
                <w:lang w:val="en-US" w:eastAsia="zh-CN" w:bidi="ar"/>
              </w:rPr>
              <w:t>气象服务均等化项目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每年按照省局要求，开展公共服务均等化和乡村振兴气象保障项目。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300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300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*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县应急管理局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各乡镇人民政府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4"/>
                <w:lang w:val="en-US" w:eastAsia="zh-CN" w:bidi="ar"/>
              </w:rPr>
              <w:t>基层防灾减灾体系建设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村（社区）制定气象灾害应急处置流程图，强化气象协理员、信息员以及网格员预警信息传播、灾情上报职责，通过基层治理“四个平台”派发任务。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/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县气象局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县委政法委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县应急管理局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各乡镇人民政府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合计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仿宋_GB2312"/>
                <w:szCs w:val="21"/>
                <w:lang w:val="en-US"/>
              </w:rPr>
            </w:pP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794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1688.5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3482.5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28E1"/>
    <w:rsid w:val="0DA72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Indent"/>
    <w:basedOn w:val="1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2021-02-19T02:23:00Z</dcterms:created>
  <dc:creator>季月圆</dc:creator>
  <cp:lastModifiedBy>季月圆</cp:lastModifiedBy>
  <dcterms:modified xsi:type="dcterms:W3CDTF">2021-02-19T02:26:56Z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