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仿宋" w:hAnsi="仿宋" w:eastAsia="仿宋" w:cs="仿宋"/>
          <w:color w:val="000000"/>
          <w:kern w:val="0"/>
          <w:sz w:val="31"/>
          <w:szCs w:val="31"/>
          <w:lang w:val="en-US" w:eastAsia="zh-CN" w:bidi="ar"/>
        </w:rPr>
        <w:t xml:space="preserve">附件 1 </w:t>
      </w:r>
    </w:p>
    <w:p>
      <w:pPr>
        <w:pStyle w:val="2"/>
        <w:spacing w:before="0" w:beforeAutospacing="0" w:after="0" w:afterAutospacing="0" w:line="520" w:lineRule="atLeast"/>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202</w:t>
      </w:r>
      <w:r>
        <w:rPr>
          <w:rFonts w:hint="eastAsia" w:ascii="方正小标宋简体" w:hAnsi="方正小标宋简体" w:eastAsia="方正小标宋简体" w:cs="方正小标宋简体"/>
          <w:b w:val="0"/>
          <w:bCs/>
          <w:sz w:val="32"/>
          <w:szCs w:val="32"/>
          <w:lang w:val="en-US" w:eastAsia="zh-CN"/>
        </w:rPr>
        <w:t>3</w:t>
      </w:r>
      <w:r>
        <w:rPr>
          <w:rFonts w:hint="eastAsia" w:ascii="方正小标宋简体" w:hAnsi="方正小标宋简体" w:eastAsia="方正小标宋简体" w:cs="方正小标宋简体"/>
          <w:b w:val="0"/>
          <w:bCs/>
          <w:sz w:val="32"/>
          <w:szCs w:val="32"/>
        </w:rPr>
        <w:t>年泰顺县面向复员退伍士兵公开招聘</w:t>
      </w:r>
    </w:p>
    <w:p>
      <w:pPr>
        <w:pStyle w:val="2"/>
        <w:spacing w:before="0" w:beforeAutospacing="0" w:after="0" w:afterAutospacing="0" w:line="520" w:lineRule="atLeast"/>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事业单位工作人员考试考试大纲</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一、笔试科目 </w:t>
      </w:r>
    </w:p>
    <w:p>
      <w:pPr>
        <w:keepNext w:val="0"/>
        <w:keepLines w:val="0"/>
        <w:widowControl/>
        <w:suppressLineNumbers w:val="0"/>
        <w:ind w:firstLine="560" w:firstLineChars="20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《综合应用能力》为主观题，考试时限为 150 分钟；《职业能力倾向测验》为客观题，考试时限为 90 分钟 。两个科目满分均为100 分。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二、笔试方式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闭卷考试。 </w:t>
      </w:r>
      <w:bookmarkStart w:id="0" w:name="_GoBack"/>
      <w:bookmarkEnd w:id="0"/>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三、笔试内容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（一）《综合应用能力》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主要测查应考人员的阅读理解能力、归纳概括能力、逻辑思维能力、综合分析能力、解决问题能力和文字综合能力等。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测查题型包括案例（材料）分析题、论述评价题、校阅改错题、材料作文题等。每次考试从上述题型中组合选取。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（二）《职业能力倾向测验》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主要测查应考人员从事事业单位工作的潜能。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测查内容包括言语理解与表达、数量关系、判断推理、资料分析和常识判断等五个部分。 </w:t>
      </w:r>
    </w:p>
    <w:p>
      <w:pPr>
        <w:keepNext w:val="0"/>
        <w:keepLines w:val="0"/>
        <w:widowControl/>
        <w:suppressLineNumbers w:val="0"/>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1.言语理解与表达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 </w:t>
      </w:r>
    </w:p>
    <w:p>
      <w:pPr>
        <w:keepNext w:val="0"/>
        <w:keepLines w:val="0"/>
        <w:widowControl/>
        <w:suppressLineNumbers w:val="0"/>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2.数量关系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主要测查应考人员对基本数量关系的理解能力、数学运算能力，对数字排列顺序或排列规律的判断识别能力等。 </w:t>
      </w:r>
    </w:p>
    <w:p>
      <w:pPr>
        <w:keepNext w:val="0"/>
        <w:keepLines w:val="0"/>
        <w:widowControl/>
        <w:suppressLineNumbers w:val="0"/>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3.判断推理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主要测查应考人员对客观事物及其关系的分析推理能力，其中包括对词语、图形、概念、短文等材料的理解、比较、判断、演绎、归纳、综合等。 </w:t>
      </w:r>
    </w:p>
    <w:p>
      <w:pPr>
        <w:keepNext w:val="0"/>
        <w:keepLines w:val="0"/>
        <w:widowControl/>
        <w:suppressLineNumbers w:val="0"/>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4.资料分析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主要测查应考人员对各种形式的统计资料（包括文字、图形和表格等）进行正确理解、分析、计算、比较、处理的能力。 </w:t>
      </w:r>
    </w:p>
    <w:p>
      <w:pPr>
        <w:keepNext w:val="0"/>
        <w:keepLines w:val="0"/>
        <w:widowControl/>
        <w:suppressLineNumbers w:val="0"/>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5.常识判断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主要测查应考人员对政治、时事、国情、省情、法律、经济、科技、历史、人文等知识的掌握和运用能力。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四、作答要求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考生在作答前，应用黑色字迹的签字笔或钢笔在答题卡（纸）上指定位置填写“姓名”和“准考证号”，并用 2B 铅笔将“准考证号”下面对应的信息点涂黑。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（一）《综合应用能力》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应考人员必须用黑色墨水笔在专用答题纸指定题号的指定位置内作答，用铅笔作答或在非指定位置内作答的一律无效。答题不得使用涂改液。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（二）《职业能力倾向测验》 </w:t>
      </w:r>
    </w:p>
    <w:p>
      <w:pPr>
        <w:keepNext w:val="0"/>
        <w:keepLines w:val="0"/>
        <w:widowControl/>
        <w:suppressLineNumbers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应考人员必须用 2B 铅笔在答题卡上作答，作答在题本上或其他位置的一律无效。</w:t>
      </w:r>
    </w:p>
    <w:sectPr>
      <w:pgSz w:w="11906" w:h="16838"/>
      <w:pgMar w:top="1040" w:right="1800" w:bottom="87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FZShuSong-Z01">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NjZjNWEzOTRkNjFlMmFmNTAxYTdhYWMzOGE2ODkifQ=="/>
  </w:docVars>
  <w:rsids>
    <w:rsidRoot w:val="44FE1BBD"/>
    <w:rsid w:val="074273EB"/>
    <w:rsid w:val="0A7B04A7"/>
    <w:rsid w:val="44FE1BBD"/>
    <w:rsid w:val="668D6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855</Words>
  <Characters>870</Characters>
  <Lines>0</Lines>
  <Paragraphs>0</Paragraphs>
  <TotalTime>1</TotalTime>
  <ScaleCrop>false</ScaleCrop>
  <LinksUpToDate>false</LinksUpToDate>
  <CharactersWithSpaces>908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2023-04-06T15:10:00Z</dcterms:created>
  <dc:creator>灯火阑珊</dc:creator>
  <cp:lastModifiedBy>灯火阑珊</cp:lastModifiedBy>
  <dcterms:modified xsi:type="dcterms:W3CDTF">2023-04-06T15:21:08Z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C889D8073DAD49DEAF6B925FDDE4A836_11</vt:lpwstr>
  </property>
</Properties>
</file>